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19695">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15</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R4-2507521</w:t>
      </w:r>
      <w:bookmarkStart w:id="6" w:name="_GoBack"/>
      <w:bookmarkEnd w:id="6"/>
      <w:r>
        <w:rPr>
          <w:rFonts w:hint="eastAsia" w:ascii="Arial" w:hAnsi="Arial" w:cs="Arial"/>
          <w:b/>
          <w:sz w:val="24"/>
          <w:szCs w:val="24"/>
        </w:rPr>
        <w:t xml:space="preserve">                        </w:t>
      </w:r>
    </w:p>
    <w:p w14:paraId="462BBED6">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Malta</w:t>
      </w:r>
      <w:r>
        <w:rPr>
          <w:rFonts w:ascii="Arial" w:hAnsi="Arial" w:cs="Arial"/>
          <w:b/>
          <w:sz w:val="24"/>
          <w:szCs w:val="24"/>
          <w:lang w:eastAsia="zh-CN"/>
        </w:rPr>
        <w:t xml:space="preserve">, </w:t>
      </w:r>
      <w:r>
        <w:rPr>
          <w:rFonts w:hint="eastAsia" w:ascii="Arial" w:hAnsi="Arial" w:cs="Arial"/>
          <w:b/>
          <w:sz w:val="24"/>
          <w:szCs w:val="24"/>
          <w:lang w:val="en-US" w:eastAsia="zh-CN"/>
        </w:rPr>
        <w:t>MT</w:t>
      </w:r>
      <w:r>
        <w:rPr>
          <w:rFonts w:ascii="Arial" w:hAnsi="Arial" w:cs="Arial"/>
          <w:b/>
          <w:sz w:val="24"/>
          <w:szCs w:val="24"/>
          <w:lang w:eastAsia="zh-CN"/>
        </w:rPr>
        <w:t xml:space="preserve">, </w:t>
      </w:r>
      <w:r>
        <w:rPr>
          <w:rFonts w:hint="eastAsia" w:ascii="Arial" w:hAnsi="Arial" w:cs="Arial"/>
          <w:b/>
          <w:sz w:val="24"/>
          <w:szCs w:val="24"/>
          <w:lang w:val="en-US" w:eastAsia="zh-CN"/>
        </w:rPr>
        <w:t>19</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23</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May, 2025</w:t>
      </w:r>
    </w:p>
    <w:p w14:paraId="26DD2F0B">
      <w:pPr>
        <w:tabs>
          <w:tab w:val="left" w:pos="1985"/>
        </w:tabs>
        <w:spacing w:after="180"/>
        <w:ind w:left="1980" w:hanging="1980"/>
        <w:rPr>
          <w:rFonts w:hint="default" w:ascii="Arial" w:hAnsi="Arial" w:cs="Arial"/>
          <w:b/>
          <w:sz w:val="24"/>
          <w:szCs w:val="24"/>
          <w:lang w:val="en-US"/>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7.25.3.3</w:t>
      </w:r>
    </w:p>
    <w:p w14:paraId="0487BEE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0EDA1BA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14:paraId="1962CF77">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6DBCD648">
      <w:pPr>
        <w:pStyle w:val="57"/>
        <w:tabs>
          <w:tab w:val="left" w:pos="567"/>
          <w:tab w:val="clear" w:pos="1985"/>
        </w:tabs>
        <w:adjustRightInd w:val="0"/>
        <w:ind w:left="510" w:hanging="510"/>
      </w:pPr>
      <w:r>
        <w:t>Introduction</w:t>
      </w:r>
    </w:p>
    <w:p w14:paraId="7FBECC29">
      <w:pPr>
        <w:tabs>
          <w:tab w:val="left" w:pos="2127"/>
        </w:tabs>
        <w:spacing w:after="0"/>
        <w:rPr>
          <w:rStyle w:val="30"/>
          <w:rFonts w:hint="eastAsia" w:cs="Times New Roman"/>
          <w:color w:val="auto"/>
          <w:sz w:val="21"/>
          <w:szCs w:val="21"/>
          <w:shd w:val="clear" w:color="auto" w:fill="FFFFFF"/>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CE70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1D5A79B9">
            <w:pPr>
              <w:keepNext/>
              <w:keepLines/>
              <w:suppressLineNumbers w:val="0"/>
              <w:pBdr>
                <w:top w:val="single" w:color="auto" w:sz="12" w:space="3"/>
              </w:pBdr>
              <w:spacing w:before="240" w:beforeAutospacing="0" w:afterAutospacing="0"/>
              <w:ind w:left="432" w:right="0" w:hanging="432"/>
              <w:outlineLvl w:val="0"/>
              <w:rPr>
                <w:rFonts w:hint="default" w:ascii="Arial" w:hAnsi="Arial"/>
                <w:sz w:val="36"/>
                <w:lang w:val="en-US" w:eastAsia="ja-JP"/>
              </w:rPr>
            </w:pPr>
            <w:r>
              <w:rPr>
                <w:rFonts w:hint="default" w:ascii="Arial" w:hAnsi="Arial"/>
                <w:sz w:val="36"/>
                <w:lang w:val="en-US" w:eastAsia="ja-JP"/>
              </w:rPr>
              <w:t>Topic #2: Modification of existing requirements - RX</w:t>
            </w:r>
          </w:p>
          <w:p w14:paraId="4AF39CFD">
            <w:pPr>
              <w:pStyle w:val="3"/>
              <w:suppressLineNumbers w:val="0"/>
              <w:spacing w:beforeAutospacing="0" w:afterAutospacing="0"/>
              <w:ind w:right="0"/>
              <w:rPr>
                <w:rFonts w:hint="default"/>
              </w:rPr>
            </w:pPr>
            <w:r>
              <w:rPr>
                <w:rFonts w:hint="default"/>
              </w:rPr>
              <w:t xml:space="preserve">Issue </w:t>
            </w:r>
            <w:r>
              <w:rPr>
                <w:rFonts w:hint="default"/>
                <w:szCs w:val="16"/>
              </w:rPr>
              <w:t>2-1</w:t>
            </w:r>
            <w:r>
              <w:rPr>
                <w:rFonts w:hint="default"/>
              </w:rPr>
              <w:t xml:space="preserve">: ACS requirement </w:t>
            </w:r>
          </w:p>
          <w:p w14:paraId="2547C807">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this issue</w:t>
            </w:r>
          </w:p>
          <w:p w14:paraId="6FE1C274">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Option 1: The definition of ACS is reused for SBFD. The interference level keeps 9 dB offset to the general in-band blocking interference level defined for SBFD.</w:t>
            </w:r>
          </w:p>
          <w:p w14:paraId="4AD46ECC">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 xml:space="preserve">Option 2: Prioritize discussing the scenarios under non-colocation case first. </w:t>
            </w:r>
          </w:p>
          <w:p w14:paraId="02433388">
            <w:pPr>
              <w:pStyle w:val="36"/>
              <w:keepNext w:val="0"/>
              <w:keepLines w:val="0"/>
              <w:numPr>
                <w:ilvl w:val="2"/>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The same definition of ACS could be reused for SBFD, and the interference level of [9] dB offset should be further checked.</w:t>
            </w:r>
          </w:p>
          <w:p w14:paraId="6A1F894F">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eastAsia" w:eastAsia="宋体"/>
                <w:szCs w:val="24"/>
                <w:lang w:eastAsia="zh-CN"/>
              </w:rPr>
              <w:t>O</w:t>
            </w:r>
            <w:r>
              <w:rPr>
                <w:rFonts w:hint="default" w:eastAsia="宋体"/>
                <w:szCs w:val="24"/>
                <w:lang w:eastAsia="zh-CN"/>
              </w:rPr>
              <w:t xml:space="preserve">ption 3: </w:t>
            </w:r>
            <w:r>
              <w:rPr>
                <w:rFonts w:hint="default"/>
                <w:color w:val="000000" w:themeColor="text1"/>
                <w14:textFill>
                  <w14:solidFill>
                    <w14:schemeClr w14:val="tx1"/>
                  </w14:solidFill>
                </w14:textFill>
              </w:rPr>
              <w:t>It is needed to determine whether interference signal level of BS to BS can be defined as ACS interference signal level.</w:t>
            </w:r>
          </w:p>
          <w:p w14:paraId="0A50E863">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color w:val="000000" w:themeColor="text1"/>
                <w14:textFill>
                  <w14:solidFill>
                    <w14:schemeClr w14:val="tx1"/>
                  </w14:solidFill>
                </w14:textFill>
              </w:rPr>
              <w:t xml:space="preserve">Option 4: </w:t>
            </w:r>
            <w:r>
              <w:rPr>
                <w:rFonts w:hint="default"/>
                <w:lang w:eastAsia="ja-JP"/>
              </w:rPr>
              <w:t>The requirement level of ACS should be derived from the BS-BS co-existence simulation results obtained in SI, instead of keeping 9 dB offset to the general in-band blocking interference level defined for SBFD.</w:t>
            </w:r>
          </w:p>
          <w:p w14:paraId="10411CED">
            <w:pPr>
              <w:pStyle w:val="36"/>
              <w:keepNext w:val="0"/>
              <w:keepLines w:val="0"/>
              <w:numPr>
                <w:ilvl w:val="2"/>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lang w:eastAsia="ja-JP"/>
              </w:rPr>
              <w:t>Derive ACS requirement level based on the simulation results using 5% GS in SI.</w:t>
            </w:r>
          </w:p>
          <w:p w14:paraId="0EC4B8B6">
            <w:pPr>
              <w:pStyle w:val="36"/>
              <w:keepNext w:val="0"/>
              <w:keepLines w:val="0"/>
              <w:numPr>
                <w:ilvl w:val="2"/>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The OTA sensitivity degradation should be taken into account for the baseline REFSENS for OTA ACS requirement and should not be taken into account when testing conducted ACS.</w:t>
            </w:r>
          </w:p>
          <w:p w14:paraId="0448607D">
            <w:pPr>
              <w:keepNext w:val="0"/>
              <w:keepLines w:val="0"/>
              <w:suppressLineNumbers w:val="0"/>
              <w:spacing w:before="0" w:beforeAutospacing="0" w:afterAutospacing="0"/>
              <w:ind w:left="0" w:right="0"/>
              <w:rPr>
                <w:rFonts w:hint="default"/>
                <w:szCs w:val="24"/>
                <w:lang w:eastAsia="zh-CN"/>
              </w:rPr>
            </w:pPr>
          </w:p>
          <w:p w14:paraId="6A45A5CC">
            <w:pPr>
              <w:pStyle w:val="3"/>
              <w:suppressLineNumbers w:val="0"/>
              <w:spacing w:beforeAutospacing="0" w:afterAutospacing="0"/>
              <w:ind w:right="0"/>
              <w:rPr>
                <w:rFonts w:hint="default"/>
                <w:lang w:val="en-US"/>
              </w:rPr>
            </w:pPr>
            <w:r>
              <w:rPr>
                <w:rFonts w:hint="default"/>
                <w:lang w:val="en-US"/>
              </w:rPr>
              <w:t xml:space="preserve">Issue </w:t>
            </w:r>
            <w:r>
              <w:rPr>
                <w:rFonts w:hint="default"/>
                <w:szCs w:val="16"/>
                <w:lang w:val="en-US"/>
              </w:rPr>
              <w:t>2-2</w:t>
            </w:r>
            <w:r>
              <w:rPr>
                <w:rFonts w:hint="default"/>
                <w:lang w:val="en-US"/>
              </w:rPr>
              <w:t>: In-band blocking for FR1 WA BS</w:t>
            </w:r>
          </w:p>
          <w:p w14:paraId="36262292">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this issue</w:t>
            </w:r>
          </w:p>
          <w:p w14:paraId="70091506">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Option 1:</w:t>
            </w:r>
            <w:r>
              <w:rPr>
                <w:rFonts w:hint="default"/>
                <w:lang w:val="en-US"/>
              </w:rPr>
              <w:t xml:space="preserve"> D</w:t>
            </w:r>
            <w:r>
              <w:rPr>
                <w:rFonts w:hint="default" w:eastAsiaTheme="minorEastAsia"/>
                <w:lang w:eastAsia="zh-CN"/>
              </w:rPr>
              <w:t xml:space="preserve">efine </w:t>
            </w:r>
            <w:r>
              <w:rPr>
                <w:rFonts w:hint="default"/>
                <w:lang w:val="en-US"/>
              </w:rPr>
              <w:t xml:space="preserve">the in-band blocking requirement with the same grid-shift [TBD] for both SBFD-TDD adjacent operator scenario and </w:t>
            </w:r>
            <w:r>
              <w:rPr>
                <w:rFonts w:hint="default"/>
                <w:lang w:eastAsia="zh-CN"/>
              </w:rPr>
              <w:t>SBFD-SBFD adjacent operator scenario</w:t>
            </w:r>
            <w:r>
              <w:rPr>
                <w:rFonts w:hint="default"/>
                <w:lang w:val="en-US"/>
              </w:rPr>
              <w:t xml:space="preserve">. </w:t>
            </w:r>
            <w:r>
              <w:rPr>
                <w:rFonts w:hint="default"/>
                <w:lang w:eastAsia="zh-CN"/>
              </w:rPr>
              <w:t>Additional emission requirement is</w:t>
            </w:r>
            <w:r>
              <w:rPr>
                <w:rFonts w:hint="eastAsia"/>
                <w:lang w:eastAsia="zh-CN"/>
              </w:rPr>
              <w:t xml:space="preserve"> </w:t>
            </w:r>
            <w:r>
              <w:rPr>
                <w:rFonts w:hint="default"/>
                <w:lang w:eastAsia="zh-CN"/>
              </w:rPr>
              <w:t>included in this release</w:t>
            </w:r>
          </w:p>
          <w:p w14:paraId="27788D27">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 xml:space="preserve">Option 2: </w:t>
            </w:r>
            <w:r>
              <w:rPr>
                <w:rFonts w:hint="eastAsia" w:eastAsiaTheme="minorEastAsia"/>
                <w:lang w:eastAsia="zh-CN"/>
              </w:rPr>
              <w:t>D</w:t>
            </w:r>
            <w:r>
              <w:rPr>
                <w:rFonts w:hint="default"/>
                <w:lang w:val="en-US"/>
              </w:rPr>
              <w:t>efine the in-band blocking requirement with grid-shift 20-50% for SBFD-TDD adjacent operator scenario, while additional emission requirement is not considered in Rel-19. If a decision is made to require SBFD on adjacent operators in a band, a future WI will address necessary emissions and blocking requirements for the SBFD-SBFD adjacent operator scenario</w:t>
            </w:r>
          </w:p>
          <w:p w14:paraId="3F518986">
            <w:pPr>
              <w:pStyle w:val="36"/>
              <w:keepNext w:val="0"/>
              <w:keepLines w:val="0"/>
              <w:suppressLineNumbers w:val="0"/>
              <w:spacing w:before="0" w:beforeAutospacing="0" w:afterAutospacing="0"/>
              <w:ind w:left="1080" w:right="0" w:firstLine="0" w:firstLineChars="0"/>
              <w:rPr>
                <w:rFonts w:hint="default" w:eastAsia="宋体"/>
                <w:szCs w:val="24"/>
                <w:lang w:eastAsia="zh-CN"/>
              </w:rPr>
            </w:pPr>
          </w:p>
          <w:p w14:paraId="21021693">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2-3</w:t>
            </w:r>
            <w:r>
              <w:rPr>
                <w:rFonts w:hint="default" w:ascii="Arial" w:hAnsi="Arial"/>
                <w:sz w:val="24"/>
                <w:szCs w:val="18"/>
                <w:lang w:val="en-US" w:eastAsia="zh-CN"/>
              </w:rPr>
              <w:t>: In-band blocking for FR1 MR BS</w:t>
            </w:r>
          </w:p>
          <w:p w14:paraId="547E1877">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this issue</w:t>
            </w:r>
          </w:p>
          <w:p w14:paraId="0D90F2F3">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Option 1:</w:t>
            </w:r>
            <w:r>
              <w:rPr>
                <w:rFonts w:hint="default"/>
                <w:lang w:val="en-US"/>
              </w:rPr>
              <w:t xml:space="preserve"> </w:t>
            </w:r>
            <w:r>
              <w:rPr>
                <w:rFonts w:hint="default"/>
                <w:szCs w:val="24"/>
                <w:lang w:val="en-US" w:eastAsia="zh-CN"/>
              </w:rPr>
              <w:t>The IBB requirements of FR1 micro scenario can reuse existing requirements</w:t>
            </w:r>
          </w:p>
          <w:p w14:paraId="168BFFD9">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 xml:space="preserve">Option 2: </w:t>
            </w:r>
            <w:r>
              <w:rPr>
                <w:rFonts w:hint="default"/>
              </w:rPr>
              <w:t>Introduce a new in-band blocking requirement for FR1 MR SBFD BS of -4 dBm</w:t>
            </w:r>
          </w:p>
          <w:p w14:paraId="13E2DCA9">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 xml:space="preserve">Option 3: </w:t>
            </w:r>
            <w:r>
              <w:rPr>
                <w:rFonts w:hint="default"/>
              </w:rPr>
              <w:t>propose to define the in-band blocking requirement as -38dBm under the assumption of without any analog filtering design after the LNA of receiver chain which is close to 100% grid shift in the practical deployment</w:t>
            </w:r>
          </w:p>
          <w:p w14:paraId="0137F50C">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 xml:space="preserve">Option 4: </w:t>
            </w:r>
            <w:r>
              <w:rPr>
                <w:rFonts w:hint="default"/>
              </w:rPr>
              <w:t>Define in-band blocking interferer signal power to -1.7 dBm for FR1 Medium Range BSs</w:t>
            </w:r>
          </w:p>
          <w:p w14:paraId="3615B77E">
            <w:pPr>
              <w:pStyle w:val="36"/>
              <w:keepNext w:val="0"/>
              <w:keepLines w:val="0"/>
              <w:suppressLineNumbers w:val="0"/>
              <w:spacing w:before="0" w:beforeAutospacing="0" w:afterAutospacing="0"/>
              <w:ind w:left="1080" w:right="0" w:firstLine="0" w:firstLineChars="0"/>
              <w:rPr>
                <w:rFonts w:hint="default" w:eastAsia="宋体"/>
                <w:szCs w:val="24"/>
                <w:lang w:eastAsia="zh-CN"/>
              </w:rPr>
            </w:pPr>
          </w:p>
          <w:p w14:paraId="45E90A9D">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2-4</w:t>
            </w:r>
            <w:r>
              <w:rPr>
                <w:rFonts w:hint="default" w:ascii="Arial" w:hAnsi="Arial"/>
                <w:sz w:val="24"/>
                <w:szCs w:val="18"/>
                <w:lang w:val="en-US" w:eastAsia="zh-CN"/>
              </w:rPr>
              <w:t>: In-band blocking for FR2-1 WA BS</w:t>
            </w:r>
          </w:p>
          <w:p w14:paraId="18491635">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whether t</w:t>
            </w:r>
            <w:r>
              <w:rPr>
                <w:rFonts w:hint="default" w:eastAsiaTheme="minorEastAsia"/>
                <w:lang w:eastAsia="zh-CN"/>
              </w:rPr>
              <w:t>he current FR2-1 WA BS in-band blocking requirements can be re-used</w:t>
            </w:r>
          </w:p>
          <w:p w14:paraId="3A454018">
            <w:pPr>
              <w:pStyle w:val="36"/>
              <w:keepNext w:val="0"/>
              <w:keepLines w:val="0"/>
              <w:suppressLineNumbers w:val="0"/>
              <w:spacing w:before="0" w:beforeAutospacing="0" w:afterAutospacing="0"/>
              <w:ind w:left="1080" w:right="0" w:firstLine="0" w:firstLineChars="0"/>
              <w:rPr>
                <w:rFonts w:hint="default" w:eastAsia="宋体"/>
                <w:szCs w:val="24"/>
                <w:lang w:eastAsia="zh-CN"/>
              </w:rPr>
            </w:pPr>
          </w:p>
          <w:p w14:paraId="52EBD614">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2-5</w:t>
            </w:r>
            <w:r>
              <w:rPr>
                <w:rFonts w:hint="default" w:ascii="Arial" w:hAnsi="Arial"/>
                <w:sz w:val="24"/>
                <w:szCs w:val="18"/>
                <w:lang w:val="en-US" w:eastAsia="zh-CN"/>
              </w:rPr>
              <w:t>: Necessity of New RX intermodulation requirement with 1 interfering signal</w:t>
            </w:r>
          </w:p>
          <w:p w14:paraId="3C80A052">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this issue</w:t>
            </w:r>
          </w:p>
          <w:p w14:paraId="3647FC7C">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Option 1:</w:t>
            </w:r>
            <w:r>
              <w:rPr>
                <w:rFonts w:hint="default"/>
                <w:lang w:val="en-US"/>
              </w:rPr>
              <w:t xml:space="preserve"> </w:t>
            </w:r>
            <w:r>
              <w:rPr>
                <w:rFonts w:hint="default" w:eastAsia="宋体"/>
                <w:szCs w:val="24"/>
                <w:lang w:eastAsia="zh-CN"/>
              </w:rPr>
              <w:t xml:space="preserve">IMD requirement for single interfering signal scenario is not needed. </w:t>
            </w:r>
            <w:r>
              <w:rPr>
                <w:rFonts w:hint="default"/>
              </w:rPr>
              <w:t>Such a requirement is implicitly captured by the SBFD RX blocking requirement</w:t>
            </w:r>
          </w:p>
          <w:p w14:paraId="4A782FCF">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 xml:space="preserve">Option 2: </w:t>
            </w:r>
            <w:r>
              <w:rPr>
                <w:rFonts w:hint="default"/>
              </w:rPr>
              <w:t>RAN4 to consider the new RX IMD scenario with self-interference and 1 interfering signal, and to consider adjusting current RX IMD requirement with interfering signals mean power levels and frequencies</w:t>
            </w:r>
          </w:p>
          <w:p w14:paraId="01D972D5">
            <w:pPr>
              <w:keepNext w:val="0"/>
              <w:keepLines w:val="0"/>
              <w:suppressLineNumbers w:val="0"/>
              <w:spacing w:before="0" w:beforeAutospacing="0" w:afterAutospacing="0"/>
              <w:ind w:left="0" w:right="0"/>
              <w:rPr>
                <w:rFonts w:hint="default"/>
                <w:szCs w:val="24"/>
                <w:lang w:eastAsia="zh-CN"/>
              </w:rPr>
            </w:pPr>
          </w:p>
          <w:p w14:paraId="23C1767C">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2-6</w:t>
            </w:r>
            <w:r>
              <w:rPr>
                <w:rFonts w:hint="default" w:ascii="Arial" w:hAnsi="Arial"/>
                <w:sz w:val="24"/>
                <w:szCs w:val="18"/>
                <w:lang w:val="en-US" w:eastAsia="zh-CN"/>
              </w:rPr>
              <w:t>: Impact on existing RX intermodulation requirement with 2 interfering signals</w:t>
            </w:r>
          </w:p>
          <w:p w14:paraId="4FEB4A56">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FFS on this issue</w:t>
            </w:r>
          </w:p>
          <w:p w14:paraId="374F31C7">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Option 1:</w:t>
            </w:r>
            <w:r>
              <w:rPr>
                <w:rFonts w:hint="default"/>
                <w:lang w:val="en-US"/>
              </w:rPr>
              <w:t xml:space="preserve"> </w:t>
            </w:r>
            <w:r>
              <w:rPr>
                <w:rFonts w:hint="default" w:eastAsia="宋体"/>
                <w:szCs w:val="24"/>
                <w:lang w:eastAsia="zh-CN"/>
              </w:rPr>
              <w:t xml:space="preserve">IMD requirement for single interfering signal scenario is not needed. </w:t>
            </w:r>
            <w:r>
              <w:rPr>
                <w:rFonts w:hint="default"/>
              </w:rPr>
              <w:t>Such a requirement is implicitly captured by the SBFD RX blocking requirement</w:t>
            </w:r>
          </w:p>
          <w:p w14:paraId="7CEAB022">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for the receiver intermodulation requirements, BS2BS CLI should be taken into account for power level for interference signal.</w:t>
            </w:r>
          </w:p>
          <w:p w14:paraId="527400E9">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lang w:val="en-US" w:eastAsia="zh-CN"/>
              </w:rPr>
              <w:t>for receiver intermodulation requirements, consider IMD between CW/NBB/general intermodulation interfering signal intermodulate with SBFD DL transmission with some performance degradation on SBFD receiver</w:t>
            </w:r>
            <w:r>
              <w:rPr>
                <w:rFonts w:hint="default"/>
                <w:lang w:val="en-US" w:eastAsia="zh-CN"/>
              </w:rPr>
              <w:t>.</w:t>
            </w:r>
          </w:p>
          <w:p w14:paraId="74356DD1">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Option 2: new IMD requirement with 2 interfering signal scenario is not needed</w:t>
            </w:r>
          </w:p>
          <w:p w14:paraId="6C08CB94">
            <w:pPr>
              <w:pStyle w:val="36"/>
              <w:keepNext w:val="0"/>
              <w:keepLines w:val="0"/>
              <w:numPr>
                <w:ilvl w:val="1"/>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 xml:space="preserve">Option 3: </w:t>
            </w:r>
            <w:r>
              <w:rPr>
                <w:rFonts w:hint="default"/>
              </w:rPr>
              <w:t>RAN4 to consider new RX intermodulation requirement with 2 interfering signals. RAN4 to consider the three possibilities for RX IMD and choose the most challenging one to cover others</w:t>
            </w:r>
          </w:p>
          <w:p w14:paraId="4ADDBE79">
            <w:pPr>
              <w:pStyle w:val="36"/>
              <w:keepNext w:val="0"/>
              <w:keepLines w:val="0"/>
              <w:numPr>
                <w:ilvl w:val="1"/>
                <w:numId w:val="2"/>
              </w:numPr>
              <w:suppressLineNumbers w:val="0"/>
              <w:spacing w:before="0" w:beforeAutospacing="0" w:afterAutospacing="0"/>
              <w:ind w:right="0" w:firstLineChars="0"/>
              <w:rPr>
                <w:rStyle w:val="30"/>
                <w:rFonts w:hint="default" w:cs="Times New Roman"/>
                <w:color w:val="auto"/>
                <w:sz w:val="21"/>
                <w:szCs w:val="21"/>
                <w:shd w:val="clear" w:color="auto" w:fill="FFFFFF"/>
                <w:vertAlign w:val="baseline"/>
                <w:lang w:val="en-US" w:eastAsia="zh-CN"/>
              </w:rPr>
            </w:pPr>
            <w:r>
              <w:rPr>
                <w:rFonts w:hint="default" w:eastAsia="宋体"/>
                <w:szCs w:val="24"/>
                <w:lang w:eastAsia="zh-CN"/>
              </w:rPr>
              <w:t xml:space="preserve">Option 4: </w:t>
            </w:r>
            <w:bookmarkStart w:id="1" w:name="_Toc181956194"/>
            <w:r>
              <w:rPr>
                <w:rFonts w:hint="default"/>
                <w:lang w:eastAsia="ja-JP"/>
              </w:rPr>
              <w:t>The scenario for 2 input signals can be regarded as the worst case when setting requirement on receiver linearity</w:t>
            </w:r>
            <w:r>
              <w:rPr>
                <w:rFonts w:hint="default"/>
              </w:rPr>
              <w:t>.</w:t>
            </w:r>
            <w:bookmarkEnd w:id="1"/>
            <w:r>
              <w:rPr>
                <w:rFonts w:hint="default"/>
              </w:rPr>
              <w:t xml:space="preserve"> For RX IMD, the mean power of both CW and modulated interfering signals is [the final agreed in-band blocking level] – 9 dB</w:t>
            </w:r>
          </w:p>
        </w:tc>
      </w:tr>
    </w:tbl>
    <w:p w14:paraId="1A0057DE">
      <w:pPr>
        <w:tabs>
          <w:tab w:val="left" w:pos="2127"/>
        </w:tabs>
        <w:spacing w:after="0"/>
        <w:rPr>
          <w:rStyle w:val="30"/>
          <w:rFonts w:hint="default" w:cs="Times New Roman"/>
          <w:color w:val="auto"/>
          <w:sz w:val="21"/>
          <w:szCs w:val="21"/>
          <w:shd w:val="clear" w:color="auto" w:fill="FFFFFF"/>
          <w:lang w:val="en-US" w:eastAsia="zh-CN"/>
        </w:rPr>
      </w:pPr>
    </w:p>
    <w:p w14:paraId="711771EC">
      <w:pPr>
        <w:pStyle w:val="57"/>
        <w:tabs>
          <w:tab w:val="left" w:pos="567"/>
          <w:tab w:val="clear" w:pos="1985"/>
        </w:tabs>
        <w:adjustRightInd w:val="0"/>
        <w:ind w:left="510" w:hanging="510"/>
        <w:rPr>
          <w:rFonts w:eastAsia="Times New Roman"/>
        </w:rPr>
      </w:pPr>
      <w:r>
        <w:rPr>
          <w:rFonts w:hint="eastAsia"/>
        </w:rPr>
        <w:t xml:space="preserve">Discussion </w:t>
      </w:r>
      <w:bookmarkStart w:id="2" w:name="OLE_LINK14"/>
      <w:bookmarkStart w:id="3" w:name="OLE_LINK13"/>
      <w:bookmarkStart w:id="4" w:name="OLE_LINK20"/>
      <w:bookmarkStart w:id="5" w:name="OLE_LINK10"/>
      <w:r>
        <w:rPr>
          <w:rFonts w:hint="eastAsia" w:eastAsia="Times New Roman"/>
        </w:rPr>
        <w:t xml:space="preserve"> </w:t>
      </w:r>
    </w:p>
    <w:bookmarkEnd w:id="2"/>
    <w:bookmarkEnd w:id="3"/>
    <w:bookmarkEnd w:id="4"/>
    <w:bookmarkEnd w:id="5"/>
    <w:p w14:paraId="12134D86">
      <w:pPr>
        <w:pStyle w:val="36"/>
        <w:spacing w:after="120" w:line="260" w:lineRule="auto"/>
        <w:ind w:firstLine="0" w:firstLineChars="0"/>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r>
        <w:rPr>
          <w:rFonts w:hint="eastAsia"/>
          <w:lang w:val="en-US" w:eastAsia="zh-CN"/>
        </w:rPr>
        <w:t xml:space="preserve"> </w:t>
      </w:r>
    </w:p>
    <w:p w14:paraId="01659EB4">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1</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153B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A510F08">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43ADC70B">
            <w:pPr>
              <w:pStyle w:val="36"/>
              <w:keepNext w:val="0"/>
              <w:keepLines w:val="0"/>
              <w:numPr>
                <w:ilvl w:val="0"/>
                <w:numId w:val="3"/>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298CF699">
            <w:pPr>
              <w:pStyle w:val="36"/>
              <w:keepNext w:val="0"/>
              <w:keepLines w:val="0"/>
              <w:numPr>
                <w:ilvl w:val="1"/>
                <w:numId w:val="3"/>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Option 1: IMD requirement for single interfering signal scenario is not needed. Such a requirement is implicitly captured by the SBFD RX blocking requirement.</w:t>
            </w:r>
          </w:p>
          <w:p w14:paraId="787FC90B">
            <w:pPr>
              <w:pStyle w:val="36"/>
              <w:keepNext w:val="0"/>
              <w:keepLines w:val="0"/>
              <w:numPr>
                <w:ilvl w:val="1"/>
                <w:numId w:val="3"/>
              </w:numPr>
              <w:suppressLineNumbers w:val="0"/>
              <w:spacing w:before="0" w:beforeAutospacing="0" w:after="120" w:afterAutospacing="0" w:line="256" w:lineRule="auto"/>
              <w:ind w:right="0" w:firstLineChars="0"/>
              <w:textAlignment w:val="auto"/>
              <w:rPr>
                <w:rFonts w:hint="eastAsia"/>
                <w:sz w:val="20"/>
                <w:szCs w:val="20"/>
                <w:vertAlign w:val="baseline"/>
              </w:rPr>
            </w:pPr>
            <w:r>
              <w:rPr>
                <w:rFonts w:hint="default"/>
                <w:sz w:val="24"/>
                <w:szCs w:val="24"/>
              </w:rPr>
              <w:t>Option 2: RAN4 to define new RX intermodulation scenario with self-interference and 1 interfering signal.</w:t>
            </w:r>
          </w:p>
        </w:tc>
      </w:tr>
    </w:tbl>
    <w:p w14:paraId="642D4B3C">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14:paraId="5C6A4B06">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14:paraId="1E57745C">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14:paraId="74D23EF3">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7"/>
                    <a:stretch>
                      <a:fillRect/>
                    </a:stretch>
                  </pic:blipFill>
                  <pic:spPr>
                    <a:xfrm>
                      <a:off x="0" y="0"/>
                      <a:ext cx="6188075" cy="1915795"/>
                    </a:xfrm>
                    <a:prstGeom prst="rect">
                      <a:avLst/>
                    </a:prstGeom>
                    <a:noFill/>
                    <a:ln>
                      <a:noFill/>
                    </a:ln>
                  </pic:spPr>
                </pic:pic>
              </a:graphicData>
            </a:graphic>
          </wp:inline>
        </w:drawing>
      </w:r>
    </w:p>
    <w:p w14:paraId="419DD65A">
      <w:pPr>
        <w:pStyle w:val="36"/>
        <w:numPr>
          <w:ilvl w:val="255"/>
          <w:numId w:val="0"/>
        </w:numPr>
        <w:spacing w:after="0" w:line="240" w:lineRule="auto"/>
        <w:jc w:val="center"/>
        <w:rPr>
          <w:rFonts w:hint="eastAsia"/>
        </w:rPr>
      </w:pPr>
      <w:r>
        <w:rPr>
          <w:rFonts w:hint="eastAsia"/>
        </w:rPr>
        <w:t>Figure 2.</w:t>
      </w:r>
      <w:r>
        <w:rPr>
          <w:rFonts w:hint="eastAsia"/>
          <w:lang w:val="en-US" w:eastAsia="zh-CN"/>
        </w:rPr>
        <w:t>1</w:t>
      </w:r>
      <w:r>
        <w:rPr>
          <w:rFonts w:hint="eastAsia"/>
        </w:rPr>
        <w:t>.</w:t>
      </w:r>
      <w:r>
        <w:rPr>
          <w:rFonts w:hint="eastAsia"/>
          <w:lang w:val="en-US" w:eastAsia="zh-CN"/>
        </w:rPr>
        <w:t>1</w:t>
      </w:r>
      <w:r>
        <w:rPr>
          <w:rFonts w:hint="eastAsia"/>
        </w:rPr>
        <w:t>-1: Example of Rx intermodulation requirement for SBFD BS</w:t>
      </w:r>
    </w:p>
    <w:p w14:paraId="7540AAE3">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1: </w:t>
      </w:r>
      <w:r>
        <w:rPr>
          <w:rFonts w:hint="eastAsia"/>
          <w:b w:val="0"/>
          <w:bCs w:val="0"/>
          <w:sz w:val="20"/>
          <w:szCs w:val="20"/>
          <w:lang w:val="en-US" w:eastAsia="zh-CN"/>
        </w:rPr>
        <w:t>for the receiver intermodulation requirements, BS2BS CLI should be taken into account for power level for interference signal.</w:t>
      </w:r>
    </w:p>
    <w:p w14:paraId="2773B929">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2:</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7A2E1D4B">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2</w:t>
      </w:r>
      <w:r>
        <w:rPr>
          <w:rFonts w:hint="eastAsia"/>
        </w:rPr>
        <w:t>.</w:t>
      </w:r>
      <w:r>
        <w:rPr>
          <w:rFonts w:hint="eastAsia"/>
          <w:lang w:val="en-US" w:eastAsia="zh-CN"/>
        </w:rPr>
        <w:t xml:space="preserve"> IBB requirements</w:t>
      </w:r>
      <w:r>
        <w:rPr>
          <w:rFonts w:hint="eastAsia"/>
        </w:rPr>
        <w:t xml:space="preserve"> </w:t>
      </w:r>
    </w:p>
    <w:p w14:paraId="32F32085">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14:paraId="2DACA084">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14:paraId="5A41039B">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239770" cy="2430145"/>
                    </a:xfrm>
                    <a:prstGeom prst="rect">
                      <a:avLst/>
                    </a:prstGeom>
                    <a:noFill/>
                    <a:ln>
                      <a:noFill/>
                    </a:ln>
                  </pic:spPr>
                </pic:pic>
              </a:graphicData>
            </a:graphic>
          </wp:inline>
        </w:drawing>
      </w:r>
    </w:p>
    <w:p w14:paraId="5667A5A8">
      <w:pPr>
        <w:jc w:val="center"/>
        <w:rPr>
          <w:rFonts w:hint="default" w:eastAsia="宋体"/>
          <w:lang w:val="en-US" w:eastAsia="zh-CN"/>
        </w:rPr>
      </w:pPr>
      <w:r>
        <w:rPr>
          <w:rFonts w:hint="eastAsia"/>
          <w:lang w:val="en-US" w:eastAsia="zh-CN"/>
        </w:rPr>
        <w:t xml:space="preserve">Figure 2.1.2-1. the evaluation results for Scenario 1 </w:t>
      </w:r>
    </w:p>
    <w:p w14:paraId="5A8AE352">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14:paraId="2248869A">
      <w:pPr>
        <w:jc w:val="center"/>
        <w:rPr>
          <w:rFonts w:hint="eastAsia"/>
          <w:lang w:val="en-US" w:eastAsia="zh-CN"/>
        </w:rPr>
      </w:pPr>
      <w:r>
        <w:rPr>
          <w:rFonts w:hint="eastAsia"/>
          <w:lang w:val="en-US" w:eastAsia="zh-CN"/>
        </w:rPr>
        <w:t xml:space="preserve">Figure 2.1.2-2. the evaluation results for Scenario 3 </w:t>
      </w:r>
    </w:p>
    <w:p w14:paraId="7F2A2D92">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3170555" cy="2378075"/>
                    </a:xfrm>
                    <a:prstGeom prst="rect">
                      <a:avLst/>
                    </a:prstGeom>
                    <a:noFill/>
                    <a:ln>
                      <a:noFill/>
                    </a:ln>
                  </pic:spPr>
                </pic:pic>
              </a:graphicData>
            </a:graphic>
          </wp:inline>
        </w:drawing>
      </w:r>
    </w:p>
    <w:p w14:paraId="79850511">
      <w:pPr>
        <w:jc w:val="center"/>
        <w:rPr>
          <w:rFonts w:hint="default"/>
          <w:lang w:val="en-US" w:eastAsia="zh-CN"/>
        </w:rPr>
      </w:pPr>
      <w:r>
        <w:rPr>
          <w:rFonts w:hint="eastAsia"/>
          <w:lang w:val="en-US" w:eastAsia="zh-CN"/>
        </w:rPr>
        <w:t>Figure 2.1.2-3. the evaluation results for Scenario 5</w:t>
      </w:r>
    </w:p>
    <w:p w14:paraId="0FB497DA">
      <w:pPr>
        <w:jc w:val="left"/>
        <w:rPr>
          <w:rFonts w:hint="eastAsia"/>
          <w:lang w:val="en-US" w:eastAsia="zh-CN"/>
        </w:rPr>
      </w:pPr>
      <w:r>
        <w:rPr>
          <w:rFonts w:hint="eastAsia"/>
          <w:lang w:val="en-US" w:eastAsia="zh-CN"/>
        </w:rPr>
        <w:t>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w:t>
      </w:r>
    </w:p>
    <w:p w14:paraId="1FAD7546">
      <w:pPr>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108575" cy="904240"/>
            <wp:effectExtent l="0" t="0" r="15875" b="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1"/>
                    <a:stretch>
                      <a:fillRect/>
                    </a:stretch>
                  </pic:blipFill>
                  <pic:spPr>
                    <a:xfrm>
                      <a:off x="0" y="0"/>
                      <a:ext cx="5108575" cy="904240"/>
                    </a:xfrm>
                    <a:prstGeom prst="rect">
                      <a:avLst/>
                    </a:prstGeom>
                    <a:noFill/>
                    <a:ln w="9525">
                      <a:noFill/>
                    </a:ln>
                  </pic:spPr>
                </pic:pic>
              </a:graphicData>
            </a:graphic>
          </wp:inline>
        </w:drawing>
      </w:r>
    </w:p>
    <w:p w14:paraId="25978B16">
      <w:pPr>
        <w:jc w:val="left"/>
        <w:rPr>
          <w:rFonts w:hint="default"/>
          <w:lang w:val="en-US" w:eastAsia="zh-CN"/>
        </w:rPr>
      </w:pPr>
      <w:r>
        <w:rPr>
          <w:rFonts w:hint="eastAsia"/>
          <w:lang w:val="en-US" w:eastAsia="zh-CN"/>
        </w:rPr>
        <w:t xml:space="preserve">In addition, according to the feasibility study for FR1 WA SBFD BS, some analog filter after the LNA need to be implemented to guarantee the required dynamic range and maximum input power for LNA is more than 10dB which will not been blocked somehow. Based on the analog filtering analysis, then in-band blocking power level for FR1 WA BS could be set as -15dBm. </w:t>
      </w:r>
    </w:p>
    <w:p w14:paraId="7147EB8C">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371E5DC8">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14:paraId="4D84B75F">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14:paraId="513F5EF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C49BFB8">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14:paraId="43C5D4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14:paraId="10E7988A">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1331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2850B2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72B7BA3">
            <w:pPr>
              <w:keepNext w:val="0"/>
              <w:keepLines w:val="0"/>
              <w:suppressLineNumbers w:val="0"/>
              <w:spacing w:before="0" w:beforeAutospacing="0" w:afterAutospacing="0"/>
              <w:ind w:left="0" w:right="0"/>
              <w:jc w:val="center"/>
              <w:rPr>
                <w:rFonts w:hint="default" w:eastAsia="宋体"/>
                <w:color w:val="0000FF"/>
                <w:vertAlign w:val="baseline"/>
                <w:lang w:val="en-US" w:eastAsia="zh-CN"/>
              </w:rPr>
            </w:pPr>
            <w:r>
              <w:rPr>
                <w:rFonts w:hint="eastAsia"/>
                <w:color w:val="0000FF"/>
                <w:vertAlign w:val="baseline"/>
                <w:lang w:val="en-US" w:eastAsia="zh-CN"/>
              </w:rPr>
              <w:t>10%</w:t>
            </w:r>
          </w:p>
        </w:tc>
        <w:tc>
          <w:tcPr>
            <w:tcW w:w="1660" w:type="dxa"/>
          </w:tcPr>
          <w:p w14:paraId="3CCAE6B1">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-1.5067</w:t>
            </w:r>
          </w:p>
        </w:tc>
        <w:tc>
          <w:tcPr>
            <w:tcW w:w="1660" w:type="dxa"/>
          </w:tcPr>
          <w:p w14:paraId="1494C9AD">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3.4934</w:t>
            </w:r>
          </w:p>
        </w:tc>
        <w:tc>
          <w:tcPr>
            <w:tcW w:w="1660" w:type="dxa"/>
          </w:tcPr>
          <w:p w14:paraId="6B6C13CB">
            <w:pPr>
              <w:keepNext w:val="0"/>
              <w:keepLines w:val="0"/>
              <w:suppressLineNumbers w:val="0"/>
              <w:spacing w:before="0" w:beforeAutospacing="0" w:afterAutospacing="0"/>
              <w:ind w:left="0" w:right="0"/>
              <w:jc w:val="center"/>
              <w:rPr>
                <w:rFonts w:hint="default"/>
                <w:color w:val="0000FF"/>
                <w:vertAlign w:val="baseline"/>
              </w:rPr>
            </w:pPr>
            <w:r>
              <w:rPr>
                <w:rFonts w:hint="eastAsia"/>
                <w:color w:val="0000FF"/>
                <w:vertAlign w:val="baseline"/>
                <w:lang w:val="en-US" w:eastAsia="zh-CN"/>
              </w:rPr>
              <w:t>TBD</w:t>
            </w:r>
          </w:p>
        </w:tc>
      </w:tr>
      <w:tr w14:paraId="4284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514BA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685A39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647CA490">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14:paraId="696AE61B">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14:paraId="07E4F164">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4B3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D7CCEF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AA520F0">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0146835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14:paraId="67D350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14:paraId="0BC7FD92">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52D91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6383E8BC">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14:paraId="1DF7588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10A138C8">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14:paraId="55747C16">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14:paraId="374103D6">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14:paraId="78C7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C2B3EB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14:paraId="0CC1F605">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14:paraId="56852B84">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14:paraId="2EC3AD0F">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14:paraId="5ED9BD07">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577C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E4378FB">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758ADF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14:paraId="5C099DFD">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-15.4155</w:t>
            </w:r>
          </w:p>
        </w:tc>
        <w:tc>
          <w:tcPr>
            <w:tcW w:w="1660" w:type="dxa"/>
            <w:vAlign w:val="top"/>
          </w:tcPr>
          <w:p w14:paraId="338F70BB">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-11.2276</w:t>
            </w:r>
          </w:p>
        </w:tc>
        <w:tc>
          <w:tcPr>
            <w:tcW w:w="1660" w:type="dxa"/>
          </w:tcPr>
          <w:p w14:paraId="1469E307">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05A98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6EC1A6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A167AA8">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14:paraId="5AE072F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-22.3199</w:t>
            </w:r>
          </w:p>
        </w:tc>
        <w:tc>
          <w:tcPr>
            <w:tcW w:w="1660" w:type="dxa"/>
            <w:vAlign w:val="top"/>
          </w:tcPr>
          <w:p w14:paraId="1336A21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-18.4471</w:t>
            </w:r>
          </w:p>
        </w:tc>
        <w:tc>
          <w:tcPr>
            <w:tcW w:w="1660" w:type="dxa"/>
          </w:tcPr>
          <w:p w14:paraId="7778D0DC">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74AC8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F4013B2">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1F4B9598">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14:paraId="1B203F01">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-32.3749</w:t>
            </w:r>
          </w:p>
        </w:tc>
        <w:tc>
          <w:tcPr>
            <w:tcW w:w="1660" w:type="dxa"/>
            <w:vAlign w:val="top"/>
          </w:tcPr>
          <w:p w14:paraId="7603B59C">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-29.5694</w:t>
            </w:r>
          </w:p>
        </w:tc>
        <w:tc>
          <w:tcPr>
            <w:tcW w:w="1660" w:type="dxa"/>
          </w:tcPr>
          <w:p w14:paraId="3F9E03AB">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14:paraId="2874A3B2">
      <w:pPr>
        <w:pStyle w:val="36"/>
        <w:numPr>
          <w:ilvl w:val="0"/>
          <w:numId w:val="0"/>
        </w:numPr>
        <w:spacing w:after="120" w:line="240" w:lineRule="auto"/>
        <w:ind w:firstLine="0" w:firstLineChars="0"/>
        <w:jc w:val="left"/>
      </w:pPr>
    </w:p>
    <w:p w14:paraId="7175D040">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47FBD6B6">
      <w:pPr>
        <w:pStyle w:val="36"/>
        <w:numPr>
          <w:ilvl w:val="0"/>
          <w:numId w:val="0"/>
        </w:numPr>
        <w:spacing w:after="120" w:line="240" w:lineRule="auto"/>
        <w:ind w:firstLine="0" w:firstLineChars="0"/>
        <w:jc w:val="left"/>
        <w:rPr>
          <w:rFonts w:hint="default"/>
          <w:lang w:val="en-US" w:eastAsia="zh-CN"/>
        </w:rPr>
      </w:pPr>
      <w:r>
        <w:rPr>
          <w:rFonts w:hint="eastAsia"/>
          <w:lang w:val="en-US" w:eastAsia="zh-CN"/>
        </w:rPr>
        <w:t xml:space="preserve">In addition, as mentioned above, the analog filtering after the LNA is needed for FR1 WA SBFD BS, with the initial analysis, the achievable in-band blocking would be similar as the legacy OOBB power level. </w:t>
      </w:r>
    </w:p>
    <w:p w14:paraId="1E45556F">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3</w:t>
      </w:r>
      <w:r>
        <w:rPr>
          <w:rFonts w:hint="eastAsia"/>
          <w:lang w:val="en-US" w:eastAsia="zh-CN"/>
        </w:rPr>
        <w:t>: for FR1 WA SBFD BS, propose the in-band blocking level as -15dBm.</w:t>
      </w:r>
    </w:p>
    <w:p w14:paraId="6F64082D">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105BBC4D">
      <w:pPr>
        <w:pStyle w:val="36"/>
        <w:numPr>
          <w:ilvl w:val="0"/>
          <w:numId w:val="0"/>
        </w:numPr>
        <w:spacing w:after="120" w:line="240" w:lineRule="auto"/>
        <w:ind w:firstLine="0" w:firstLineChars="0"/>
        <w:jc w:val="left"/>
        <w:rPr>
          <w:rFonts w:hint="eastAsia"/>
          <w:lang w:val="en-US" w:eastAsia="zh-CN"/>
        </w:rPr>
      </w:pPr>
      <w:r>
        <w:rPr>
          <w:rFonts w:hint="eastAsia"/>
          <w:lang w:val="en-US" w:eastAsia="zh-CN"/>
        </w:rPr>
        <w:t xml:space="preserve">In addition, as mentioned above, the analog filtering after the LNA is needed for FR1 WA SBFD BS, with the initial analysis, the achievable in-band blocking would be similar as the legacy OOBB power level. </w:t>
      </w:r>
    </w:p>
    <w:p w14:paraId="674180C6">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464A1003">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4</w:t>
      </w:r>
      <w:r>
        <w:rPr>
          <w:rFonts w:hint="eastAsia"/>
          <w:lang w:val="en-US" w:eastAsia="zh-CN"/>
        </w:rPr>
        <w:t>: for FR1 MR SBFD, propose to define the in-band blocking requirement as -38dBm under the assumption of without any analog filtering design after the LNA of receiver chain which is close to 100% grid shift in the practical deployment.</w:t>
      </w:r>
    </w:p>
    <w:p w14:paraId="4E662AC8">
      <w:pPr>
        <w:pStyle w:val="36"/>
        <w:numPr>
          <w:ilvl w:val="0"/>
          <w:numId w:val="0"/>
        </w:numPr>
        <w:spacing w:after="120" w:line="240" w:lineRule="auto"/>
        <w:ind w:firstLine="0" w:firstLineChars="0"/>
        <w:jc w:val="left"/>
        <w:rPr>
          <w:rFonts w:hint="default"/>
          <w:lang w:val="en-US" w:eastAsia="zh-CN"/>
        </w:rPr>
      </w:pPr>
      <w:r>
        <w:drawing>
          <wp:inline distT="0" distB="0" distL="114300" distR="114300">
            <wp:extent cx="6180455" cy="3747770"/>
            <wp:effectExtent l="0" t="0" r="1079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6180455" cy="3747770"/>
                    </a:xfrm>
                    <a:prstGeom prst="rect">
                      <a:avLst/>
                    </a:prstGeom>
                    <a:noFill/>
                    <a:ln>
                      <a:noFill/>
                    </a:ln>
                  </pic:spPr>
                </pic:pic>
              </a:graphicData>
            </a:graphic>
          </wp:inline>
        </w:drawing>
      </w:r>
    </w:p>
    <w:p w14:paraId="1E1460C6">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14:paraId="0DDEB823">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14:paraId="3336936E">
      <w:pPr>
        <w:jc w:val="center"/>
      </w:pPr>
      <w:r>
        <w:rPr>
          <w:rFonts w:hint="eastAsia"/>
          <w:lang w:val="en-US" w:eastAsia="zh-CN"/>
        </w:rPr>
        <w:t>Figure 2.1.4-3a. the evaluation results for Scenario 6</w:t>
      </w:r>
    </w:p>
    <w:p w14:paraId="664E32FE">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3241040" cy="2430780"/>
                    </a:xfrm>
                    <a:prstGeom prst="rect">
                      <a:avLst/>
                    </a:prstGeom>
                    <a:noFill/>
                    <a:ln>
                      <a:noFill/>
                    </a:ln>
                  </pic:spPr>
                </pic:pic>
              </a:graphicData>
            </a:graphic>
          </wp:inline>
        </w:drawing>
      </w:r>
    </w:p>
    <w:p w14:paraId="1490D854">
      <w:pPr>
        <w:jc w:val="center"/>
      </w:pPr>
      <w:r>
        <w:rPr>
          <w:rFonts w:hint="eastAsia"/>
          <w:lang w:val="en-US" w:eastAsia="zh-CN"/>
        </w:rPr>
        <w:t>Figure 2.1.4-3b. the evaluation results for Scenario 6</w:t>
      </w:r>
    </w:p>
    <w:p w14:paraId="69F7FEDD">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14:paraId="4BF60DC7">
      <w:pPr>
        <w:jc w:val="center"/>
      </w:pPr>
      <w:r>
        <w:rPr>
          <w:rFonts w:hint="eastAsia"/>
          <w:lang w:val="en-US" w:eastAsia="zh-CN"/>
        </w:rPr>
        <w:t>Figure 2.1.4-4a. the evaluation results for Scenario 9</w:t>
      </w:r>
    </w:p>
    <w:p w14:paraId="4734FF2F">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20084C8C">
      <w:pPr>
        <w:jc w:val="center"/>
      </w:pPr>
      <w:r>
        <w:rPr>
          <w:rFonts w:hint="eastAsia"/>
          <w:lang w:val="en-US" w:eastAsia="zh-CN"/>
        </w:rPr>
        <w:t>Figure 2.1.4-4b. the evaluation results for Scenario 9</w:t>
      </w:r>
    </w:p>
    <w:p w14:paraId="6C3FB5FF">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B2D7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28B22ACD">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D7A797D">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198F5E25">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0E1C308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14:paraId="242C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E2FECCC">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14:paraId="0777E85C">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E19ED1B">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14:paraId="15D9AF71">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14:paraId="7DBC1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3D18AA3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6B4BA78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14:paraId="24FA8CEC">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14:paraId="56AF2454">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14:paraId="66938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2957F5A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0FC0E97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3A94DCB9">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14:paraId="39B409D9">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14:paraId="02586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50C298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36B0F57B">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7406C54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14:paraId="11FF811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14:paraId="1ADE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4D1FA5C3">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14:paraId="0882F201">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24EA81C8">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14:paraId="6AF25989">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14:paraId="241735FD"/>
    <w:p w14:paraId="1A393D85">
      <w:pPr>
        <w:pStyle w:val="36"/>
        <w:numPr>
          <w:ilvl w:val="0"/>
          <w:numId w:val="0"/>
        </w:numPr>
        <w:spacing w:after="120" w:line="240" w:lineRule="auto"/>
        <w:ind w:firstLine="0" w:firstLineChars="0"/>
        <w:jc w:val="left"/>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6FF0E7CA">
      <w:pPr>
        <w:pStyle w:val="57"/>
        <w:tabs>
          <w:tab w:val="left" w:pos="567"/>
          <w:tab w:val="clear" w:pos="1985"/>
        </w:tabs>
        <w:adjustRightInd w:val="0"/>
        <w:ind w:left="510" w:hanging="510"/>
      </w:pPr>
      <w:r>
        <w:t>Conclusions</w:t>
      </w:r>
    </w:p>
    <w:p w14:paraId="1A898D31">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4DD5ABA9">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b/>
          <w:bCs/>
          <w:sz w:val="20"/>
          <w:szCs w:val="20"/>
          <w:lang w:val="en-US" w:eastAsia="zh-CN"/>
        </w:rPr>
      </w:pPr>
      <w:r>
        <w:rPr>
          <w:rFonts w:hint="eastAsia"/>
          <w:b/>
          <w:bCs/>
          <w:sz w:val="20"/>
          <w:szCs w:val="20"/>
          <w:lang w:val="en-US" w:eastAsia="zh-CN"/>
        </w:rPr>
        <w:t xml:space="preserve">Proposal 1: </w:t>
      </w:r>
      <w:r>
        <w:rPr>
          <w:rFonts w:hint="eastAsia"/>
          <w:b w:val="0"/>
          <w:bCs w:val="0"/>
          <w:sz w:val="20"/>
          <w:szCs w:val="20"/>
          <w:lang w:val="en-US" w:eastAsia="zh-CN"/>
        </w:rPr>
        <w:t>for the receiver intermodulation requirements, BS2BS CLI should be taken into account for power level for interference signal.</w:t>
      </w:r>
    </w:p>
    <w:p w14:paraId="5D4E62BD">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b w:val="0"/>
          <w:bCs w:val="0"/>
          <w:sz w:val="20"/>
          <w:szCs w:val="20"/>
          <w:lang w:val="en-US" w:eastAsia="zh-CN"/>
        </w:rPr>
      </w:pPr>
      <w:r>
        <w:rPr>
          <w:rFonts w:hint="eastAsia"/>
          <w:b/>
          <w:bCs/>
          <w:sz w:val="20"/>
          <w:szCs w:val="20"/>
          <w:lang w:val="en-US" w:eastAsia="zh-CN"/>
        </w:rPr>
        <w:t>Proposal 2:</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15B54242">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2269AC60">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Proposal 3</w:t>
      </w:r>
      <w:r>
        <w:rPr>
          <w:rFonts w:hint="eastAsia"/>
          <w:lang w:val="en-US" w:eastAsia="zh-CN"/>
        </w:rPr>
        <w:t>: for FR1 WA SBFD BS, propose the in-band blocking level as -15dBm.</w:t>
      </w:r>
    </w:p>
    <w:p w14:paraId="3BC1AD0F">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006CD83B">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5E2112E3">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Proposal 4</w:t>
      </w:r>
      <w:r>
        <w:rPr>
          <w:rFonts w:hint="eastAsia"/>
          <w:lang w:val="en-US" w:eastAsia="zh-CN"/>
        </w:rPr>
        <w:t>: for FR1 MR SBFD, propose to define the in-band blocking requirement as -38dBm under the assumption of without any analog filtering design after the LNA of receiver chain which is close to 100% grid shift in the practical deployment.</w:t>
      </w:r>
    </w:p>
    <w:p w14:paraId="40270E40">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cs="Times New Roman"/>
          <w:sz w:val="20"/>
          <w:szCs w:val="20"/>
          <w:lang w:val="en-US" w:eastAsia="zh-CN"/>
        </w:rPr>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0C9DE1BA">
      <w:pPr>
        <w:pStyle w:val="57"/>
        <w:tabs>
          <w:tab w:val="left" w:pos="567"/>
          <w:tab w:val="clear" w:pos="1985"/>
        </w:tabs>
        <w:adjustRightInd w:val="0"/>
        <w:ind w:left="510" w:hanging="510"/>
      </w:pPr>
      <w:r>
        <w:t>References</w:t>
      </w:r>
    </w:p>
    <w:p w14:paraId="4CC0A892">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3174A290">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37219C6C">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3B3BABAD">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14:paraId="166113FA">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14:paraId="05429D26">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5E796218">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49A652F5">
      <w:pPr>
        <w:pStyle w:val="21"/>
        <w:numPr>
          <w:ilvl w:val="0"/>
          <w:numId w:val="4"/>
        </w:numPr>
        <w:shd w:val="clear" w:color="auto" w:fill="FFFFFF"/>
        <w:spacing w:before="60" w:after="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R4-2504752</w:t>
      </w:r>
      <w:r>
        <w:rPr>
          <w:rStyle w:val="30"/>
          <w:rFonts w:hint="eastAsia" w:ascii="Times New Roman" w:hAnsi="Times New Roman" w:cs="Times New Roman"/>
          <w:color w:val="auto"/>
          <w:sz w:val="21"/>
          <w:szCs w:val="21"/>
          <w:shd w:val="clear" w:color="auto" w:fill="FFFFFF"/>
        </w:rPr>
        <w:tab/>
      </w:r>
      <w:r>
        <w:rPr>
          <w:rStyle w:val="30"/>
          <w:rFonts w:hint="eastAsia" w:ascii="Times New Roman" w:hAnsi="Times New Roman" w:cs="Times New Roman"/>
          <w:color w:val="auto"/>
          <w:sz w:val="21"/>
          <w:szCs w:val="21"/>
          <w:shd w:val="clear" w:color="auto" w:fill="FFFFFF"/>
        </w:rPr>
        <w:t>Way Forward for [114bis][307] NR_duplex_evo_BSRF</w:t>
      </w:r>
    </w:p>
    <w:p w14:paraId="46FE6952">
      <w:pPr>
        <w:pStyle w:val="21"/>
        <w:numPr>
          <w:ilvl w:val="0"/>
          <w:numId w:val="0"/>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p>
    <w:p w14:paraId="65A23367">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2C0EA6BD">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00DF2728">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14:paraId="7C62A162">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18958">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8"/>
      <w:numFmt w:val="bullet"/>
      <w:lvlText w:val="-"/>
      <w:lvlJc w:val="left"/>
      <w:pPr>
        <w:ind w:left="1800" w:hanging="360"/>
      </w:pPr>
      <w:rPr>
        <w:rFonts w:hint="default" w:ascii="Times New Roman" w:hAnsi="Times New Roman" w:eastAsia="Times New Roman" w:cs="Times New Roman"/>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3">
    <w:nsid w:val="71E11E37"/>
    <w:multiLevelType w:val="multilevel"/>
    <w:tmpl w:val="71E11E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1569"/>
    <w:rsid w:val="08942BDF"/>
    <w:rsid w:val="089852F1"/>
    <w:rsid w:val="08990610"/>
    <w:rsid w:val="089B5449"/>
    <w:rsid w:val="089D6B7D"/>
    <w:rsid w:val="08A03B5E"/>
    <w:rsid w:val="08A275F2"/>
    <w:rsid w:val="08A454C4"/>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21B5F"/>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47B06"/>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6F53AD"/>
    <w:rsid w:val="0B717521"/>
    <w:rsid w:val="0B7E2C63"/>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517DA1"/>
    <w:rsid w:val="0C52301A"/>
    <w:rsid w:val="0C573449"/>
    <w:rsid w:val="0C576E02"/>
    <w:rsid w:val="0C5D4AC0"/>
    <w:rsid w:val="0C5D74AF"/>
    <w:rsid w:val="0C6038EF"/>
    <w:rsid w:val="0C654C73"/>
    <w:rsid w:val="0C663BE3"/>
    <w:rsid w:val="0C6A1536"/>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A2CF9"/>
    <w:rsid w:val="0ECC4066"/>
    <w:rsid w:val="0ECE7C5F"/>
    <w:rsid w:val="0ED12B32"/>
    <w:rsid w:val="0ED42F9E"/>
    <w:rsid w:val="0EDA48C8"/>
    <w:rsid w:val="0EDC5CD2"/>
    <w:rsid w:val="0EE13089"/>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0931"/>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2302E"/>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54D74"/>
    <w:rsid w:val="12BC3C60"/>
    <w:rsid w:val="12C15F00"/>
    <w:rsid w:val="12C2679E"/>
    <w:rsid w:val="12C667C3"/>
    <w:rsid w:val="12C77089"/>
    <w:rsid w:val="12CB4026"/>
    <w:rsid w:val="12D16C9D"/>
    <w:rsid w:val="12D20E80"/>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901B3"/>
    <w:rsid w:val="148B50C9"/>
    <w:rsid w:val="148C00A0"/>
    <w:rsid w:val="148D3653"/>
    <w:rsid w:val="149363B8"/>
    <w:rsid w:val="149E0A7B"/>
    <w:rsid w:val="14A75504"/>
    <w:rsid w:val="14A82A63"/>
    <w:rsid w:val="14A86EA4"/>
    <w:rsid w:val="14AC358C"/>
    <w:rsid w:val="14AD2764"/>
    <w:rsid w:val="14B227CC"/>
    <w:rsid w:val="14B76730"/>
    <w:rsid w:val="14C03686"/>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228B1"/>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11E1"/>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21766"/>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1377F"/>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52EBF"/>
    <w:rsid w:val="1A960E81"/>
    <w:rsid w:val="1A972C69"/>
    <w:rsid w:val="1A9A0C93"/>
    <w:rsid w:val="1A9A12C1"/>
    <w:rsid w:val="1AA60B5B"/>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CE1ECB"/>
    <w:rsid w:val="1DD85EF7"/>
    <w:rsid w:val="1DEC45ED"/>
    <w:rsid w:val="1DF0665E"/>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52C83"/>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9542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3859"/>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A1D87"/>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112AE"/>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9393A"/>
    <w:rsid w:val="2A6A2073"/>
    <w:rsid w:val="2A7317FC"/>
    <w:rsid w:val="2A770CC7"/>
    <w:rsid w:val="2A7A022E"/>
    <w:rsid w:val="2A7B6C4A"/>
    <w:rsid w:val="2A7E1E12"/>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7E52A9"/>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87761"/>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07A37"/>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7D330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D23D3"/>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82583C"/>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A7BCF"/>
    <w:rsid w:val="30FC2A23"/>
    <w:rsid w:val="31154308"/>
    <w:rsid w:val="3117242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14536"/>
    <w:rsid w:val="33B52233"/>
    <w:rsid w:val="33B70359"/>
    <w:rsid w:val="33BA1B32"/>
    <w:rsid w:val="33BF7141"/>
    <w:rsid w:val="33C53157"/>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43D90"/>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DE4BFE"/>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03265"/>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22481"/>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03C6"/>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D732F"/>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24D68"/>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B0D27"/>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57B3A"/>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5D3AC5"/>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679F9"/>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477BE7"/>
    <w:rsid w:val="4F50208E"/>
    <w:rsid w:val="4F560A53"/>
    <w:rsid w:val="4F611147"/>
    <w:rsid w:val="4F680BE3"/>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7196C"/>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52B61"/>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972F2"/>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694182"/>
    <w:rsid w:val="51695F30"/>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6F57C8"/>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B5304"/>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9D3EDA"/>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467FF"/>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96541B"/>
    <w:rsid w:val="55A47B02"/>
    <w:rsid w:val="55A578C3"/>
    <w:rsid w:val="55A63100"/>
    <w:rsid w:val="55AB1B1D"/>
    <w:rsid w:val="55B07AA1"/>
    <w:rsid w:val="55B403DD"/>
    <w:rsid w:val="55B50135"/>
    <w:rsid w:val="55B511EE"/>
    <w:rsid w:val="55B77D28"/>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77E82"/>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95860"/>
    <w:rsid w:val="595C0946"/>
    <w:rsid w:val="59604A5E"/>
    <w:rsid w:val="59642A7A"/>
    <w:rsid w:val="59655357"/>
    <w:rsid w:val="5967369D"/>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00D5F"/>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A789F"/>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983444"/>
    <w:rsid w:val="5EA36A9B"/>
    <w:rsid w:val="5EA42C37"/>
    <w:rsid w:val="5EA648E2"/>
    <w:rsid w:val="5EA71C01"/>
    <w:rsid w:val="5EB11566"/>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31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B87"/>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8E5D8F"/>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EE6D37"/>
    <w:rsid w:val="67F0511C"/>
    <w:rsid w:val="67F330EB"/>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177"/>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16D82"/>
    <w:rsid w:val="6B084B26"/>
    <w:rsid w:val="6B0A20DA"/>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77BCC"/>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8724A"/>
    <w:rsid w:val="6F090932"/>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1E68DF"/>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26D3"/>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63B0E"/>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6E0F78"/>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71AF0"/>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5E46"/>
    <w:rsid w:val="7DF464FC"/>
    <w:rsid w:val="7DF72683"/>
    <w:rsid w:val="7DFE2E40"/>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emf"/><Relationship Id="rId13" Type="http://schemas.openxmlformats.org/officeDocument/2006/relationships/image" Target="media/image7.emf"/><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11</Pages>
  <Words>813</Words>
  <Characters>4370</Characters>
  <Lines>82</Lines>
  <Paragraphs>23</Paragraphs>
  <TotalTime>0</TotalTime>
  <ScaleCrop>false</ScaleCrop>
  <LinksUpToDate>false</LinksUpToDate>
  <CharactersWithSpaces>5200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2025-05-09T15:37:10Z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eyJoZGlkIjoiNTA2MDIzMjk0NzI5MmEzNWQ4YmNjZGZiMjgzNzc2MDMifQ==</vt:lpwstr>
  </property>
</Properties>
</file>